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康简标题宋" w:hAnsi="华康简标题宋" w:eastAsia="华康简标题宋" w:cs="华康简标题宋"/>
          <w:b/>
          <w:bCs/>
          <w:color w:val="FF0000"/>
          <w:kern w:val="0"/>
          <w:sz w:val="60"/>
          <w:szCs w:val="60"/>
        </w:rPr>
      </w:pPr>
      <w:r>
        <w:rPr>
          <w:rFonts w:hint="eastAsia" w:ascii="华康简标题宋" w:hAnsi="华康简标题宋" w:eastAsia="华康简标题宋" w:cs="华康简标题宋"/>
          <w:b/>
          <w:bCs/>
          <w:color w:val="FF0000"/>
          <w:kern w:val="0"/>
          <w:sz w:val="60"/>
          <w:szCs w:val="60"/>
        </w:rPr>
        <w:t>东  莞  市  质  量  协  会</w:t>
      </w:r>
    </w:p>
    <w:p>
      <w:pPr>
        <w:widowControl/>
        <w:snapToGrid w:val="0"/>
        <w:spacing w:line="240" w:lineRule="auto"/>
        <w:jc w:val="center"/>
        <w:rPr>
          <w:rFonts w:asciiTheme="minorEastAsia" w:hAnsiTheme="minorEastAsia" w:eastAsiaTheme="minorEastAsia" w:cstheme="minorEastAsia"/>
          <w:b/>
          <w:bCs/>
          <w:color w:val="FF0000"/>
          <w:kern w:val="0"/>
          <w:sz w:val="48"/>
          <w:szCs w:val="48"/>
        </w:rPr>
      </w:pPr>
      <w:r>
        <w:rPr>
          <w:rFonts w:hint="eastAsia" w:ascii="华康简标题宋" w:hAnsi="华康简标题宋" w:eastAsia="华康简标题宋" w:cs="华康简标题宋"/>
          <w:color w:val="FF0000"/>
          <w:kern w:val="0"/>
          <w:sz w:val="60"/>
          <w:szCs w:val="60"/>
        </w:rPr>
        <w:t>东莞市市场监督管理局洪梅分局</w:t>
      </w:r>
    </w:p>
    <w:p>
      <w:pPr>
        <w:widowControl/>
        <w:spacing w:line="240" w:lineRule="auto"/>
        <w:jc w:val="center"/>
        <w:rPr>
          <w:rFonts w:ascii="仿宋_GB2312" w:hAnsi="宋体" w:cs="宋体"/>
          <w:b/>
          <w:bCs/>
          <w:color w:val="FF0000"/>
          <w:kern w:val="0"/>
          <w:sz w:val="24"/>
        </w:rPr>
      </w:pPr>
      <w:r>
        <w:rPr>
          <w:rFonts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
          <w:bCs/>
          <w:color w:val="FF0000"/>
          <w:kern w:val="0"/>
          <w:sz w:val="24"/>
        </w:rPr>
        <w:softHyphen/>
      </w:r>
      <w:r>
        <w:rPr>
          <w:rFonts w:hint="eastAsia" w:ascii="仿宋_GB2312" w:hAnsi="宋体" w:cs="宋体"/>
          <w:bCs/>
          <w:color w:val="FF0000"/>
          <w:kern w:val="0"/>
          <w:sz w:val="24"/>
        </w:rPr>
        <w:t>———————————————————————————————————</w:t>
      </w:r>
    </w:p>
    <w:p>
      <w:pPr>
        <w:jc w:val="center"/>
        <w:rPr>
          <w:rFonts w:ascii="华康简标题宋" w:hAnsi="华康简标题宋" w:eastAsia="华康简标题宋" w:cs="华康简标题宋"/>
          <w:b/>
          <w:bCs/>
          <w:sz w:val="36"/>
          <w:szCs w:val="36"/>
        </w:rPr>
      </w:pPr>
      <w:r>
        <w:rPr>
          <w:rFonts w:hint="eastAsia" w:ascii="华康简标题宋" w:hAnsi="华康简标题宋" w:eastAsia="华康简标题宋" w:cs="华康简标题宋"/>
          <w:b/>
          <w:bCs/>
          <w:kern w:val="0"/>
          <w:sz w:val="36"/>
          <w:szCs w:val="36"/>
        </w:rPr>
        <w:t>关于举办中小企业质量管理体系认证免费</w:t>
      </w:r>
      <w:r>
        <w:rPr>
          <w:rFonts w:hint="eastAsia" w:ascii="华康简标题宋" w:hAnsi="华康简标题宋" w:eastAsia="华康简标题宋" w:cs="华康简标题宋"/>
          <w:b/>
          <w:bCs/>
          <w:sz w:val="36"/>
          <w:szCs w:val="36"/>
        </w:rPr>
        <w:t>培训的通知</w:t>
      </w:r>
    </w:p>
    <w:p>
      <w:pPr>
        <w:jc w:val="center"/>
        <w:rPr>
          <w:rFonts w:ascii="华康简标题宋" w:hAnsi="华康简标题宋" w:eastAsia="华康简标题宋" w:cs="华康简标题宋"/>
          <w:color w:val="111111"/>
          <w:sz w:val="36"/>
          <w:szCs w:val="36"/>
          <w:shd w:val="clear" w:color="auto" w:fill="FFFFFF"/>
        </w:rPr>
      </w:pPr>
      <w:r>
        <w:rPr>
          <w:rFonts w:hint="eastAsia" w:ascii="华康简标题宋" w:hAnsi="华康简标题宋" w:eastAsia="华康简标题宋" w:cs="华康简标题宋"/>
          <w:b/>
          <w:bCs/>
          <w:sz w:val="36"/>
          <w:szCs w:val="36"/>
        </w:rPr>
        <w:t>（洪梅会场）</w:t>
      </w:r>
    </w:p>
    <w:p>
      <w:pPr>
        <w:snapToGrid w:val="0"/>
        <w:spacing w:line="500" w:lineRule="exact"/>
        <w:rPr>
          <w:rFonts w:ascii="仿宋_GB2312" w:hAnsi="仿宋_GB2312" w:cs="仿宋_GB2312"/>
          <w:b/>
          <w:bCs/>
          <w:sz w:val="30"/>
          <w:szCs w:val="30"/>
        </w:rPr>
      </w:pPr>
    </w:p>
    <w:p>
      <w:pPr>
        <w:keepNext w:val="0"/>
        <w:keepLines w:val="0"/>
        <w:pageBreakBefore w:val="0"/>
        <w:kinsoku/>
        <w:wordWrap/>
        <w:overflowPunct/>
        <w:topLinePunct w:val="0"/>
        <w:autoSpaceDE/>
        <w:autoSpaceDN/>
        <w:bidi w:val="0"/>
        <w:adjustRightInd/>
        <w:snapToGrid w:val="0"/>
        <w:spacing w:line="500" w:lineRule="exact"/>
        <w:textAlignment w:val="auto"/>
        <w:rPr>
          <w:rFonts w:ascii="仿宋_GB2312" w:hAnsi="仿宋_GB2312" w:cs="仿宋_GB2312"/>
          <w:sz w:val="30"/>
          <w:szCs w:val="30"/>
        </w:rPr>
      </w:pPr>
      <w:r>
        <w:rPr>
          <w:rFonts w:hint="eastAsia" w:ascii="仿宋_GB2312" w:hAnsi="仿宋_GB2312" w:cs="仿宋_GB2312"/>
          <w:b/>
          <w:bCs/>
          <w:sz w:val="30"/>
          <w:szCs w:val="30"/>
        </w:rPr>
        <w:t>各相关企业</w:t>
      </w:r>
      <w:r>
        <w:rPr>
          <w:rFonts w:hint="eastAsia" w:ascii="仿宋_GB2312" w:hAnsi="仿宋_GB2312" w:cs="仿宋_GB2312"/>
          <w:sz w:val="30"/>
          <w:szCs w:val="30"/>
        </w:rPr>
        <w:t>：</w:t>
      </w:r>
    </w:p>
    <w:p>
      <w:pPr>
        <w:keepNext w:val="0"/>
        <w:keepLines w:val="0"/>
        <w:pageBreakBefore w:val="0"/>
        <w:tabs>
          <w:tab w:val="left" w:pos="900"/>
        </w:tabs>
        <w:kinsoku/>
        <w:wordWrap/>
        <w:overflowPunct/>
        <w:topLinePunct w:val="0"/>
        <w:autoSpaceDE/>
        <w:autoSpaceDN/>
        <w:bidi w:val="0"/>
        <w:adjustRightInd/>
        <w:snapToGrid w:val="0"/>
        <w:spacing w:line="500" w:lineRule="exact"/>
        <w:ind w:left="-64" w:leftChars="-20" w:firstLine="632" w:firstLineChars="200"/>
        <w:textAlignment w:val="auto"/>
        <w:rPr>
          <w:rFonts w:ascii="仿宋_GB2312" w:hAnsi="仿宋_GB2312" w:cs="仿宋_GB2312"/>
          <w:sz w:val="30"/>
          <w:szCs w:val="30"/>
        </w:rPr>
      </w:pPr>
      <w:r>
        <w:rPr>
          <w:rFonts w:hint="eastAsia" w:ascii="仿宋_GB2312" w:hAnsi="仿宋_GB2312" w:cs="仿宋_GB2312"/>
          <w:spacing w:val="8"/>
          <w:kern w:val="0"/>
          <w:sz w:val="30"/>
          <w:szCs w:val="30"/>
        </w:rPr>
        <w:t>为进一步贯彻落实《广东省人民政府办公厅关于印发广东省加强质量认证体系建设促进全面质量管理实施方案的通知》（粤府办〔2018〕38号）精神，结合《广东省市场监督管理局关于开展中小企业质量管理体系认证培训工作的通知》（粤市监办发〔2020〕388 号）的要求，推动企业强化质量意识，提升质量管理水平。</w:t>
      </w:r>
      <w:r>
        <w:rPr>
          <w:rFonts w:hint="eastAsia" w:ascii="仿宋_GB2312" w:hAnsi="仿宋_GB2312" w:cs="仿宋_GB2312"/>
          <w:sz w:val="30"/>
          <w:szCs w:val="30"/>
        </w:rPr>
        <w:t>东莞市质量协会联合</w:t>
      </w:r>
      <w:r>
        <w:rPr>
          <w:rFonts w:hint="eastAsia" w:ascii="仿宋_GB2312" w:hAnsi="仿宋_GB2312" w:cs="仿宋_GB2312"/>
          <w:kern w:val="0"/>
          <w:sz w:val="30"/>
          <w:szCs w:val="30"/>
        </w:rPr>
        <w:t>东莞市市场监督管理局洪梅分局</w:t>
      </w:r>
      <w:r>
        <w:rPr>
          <w:rFonts w:hint="eastAsia" w:ascii="仿宋_GB2312" w:hAnsi="仿宋_GB2312" w:cs="仿宋_GB2312"/>
          <w:sz w:val="30"/>
          <w:szCs w:val="30"/>
        </w:rPr>
        <w:t>于11月11日举办</w:t>
      </w:r>
      <w:r>
        <w:rPr>
          <w:rFonts w:hint="eastAsia" w:ascii="仿宋_GB2312" w:hAnsi="仿宋_GB2312" w:cs="仿宋_GB2312"/>
          <w:bCs/>
          <w:sz w:val="30"/>
          <w:szCs w:val="30"/>
        </w:rPr>
        <w:t>中小企业质量管理体系认证免费培训，</w:t>
      </w:r>
      <w:r>
        <w:rPr>
          <w:rFonts w:hint="eastAsia" w:ascii="仿宋_GB2312" w:hAnsi="仿宋_GB2312" w:cs="仿宋_GB2312"/>
          <w:sz w:val="30"/>
          <w:szCs w:val="30"/>
        </w:rPr>
        <w:t>具体安排如下：</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一、组织机构：</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ascii="仿宋_GB2312" w:hAnsi="仿宋_GB2312" w:cs="仿宋_GB2312"/>
          <w:kern w:val="0"/>
          <w:sz w:val="30"/>
          <w:szCs w:val="30"/>
        </w:rPr>
      </w:pPr>
      <w:r>
        <w:rPr>
          <w:rFonts w:hint="eastAsia" w:ascii="仿宋_GB2312" w:hAnsi="仿宋_GB2312" w:cs="仿宋_GB2312"/>
          <w:kern w:val="0"/>
          <w:sz w:val="30"/>
          <w:szCs w:val="30"/>
        </w:rPr>
        <w:t>主办单位：东莞市市场监督管理局</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ascii="仿宋_GB2312" w:hAnsi="仿宋_GB2312" w:cs="仿宋_GB2312"/>
          <w:kern w:val="0"/>
          <w:sz w:val="30"/>
          <w:szCs w:val="30"/>
        </w:rPr>
      </w:pPr>
      <w:r>
        <w:rPr>
          <w:rFonts w:hint="eastAsia" w:ascii="仿宋_GB2312" w:hAnsi="仿宋_GB2312" w:cs="仿宋_GB2312"/>
          <w:kern w:val="0"/>
          <w:sz w:val="30"/>
          <w:szCs w:val="30"/>
        </w:rPr>
        <w:t>承办单位：东莞市质量协会 东莞市市场监督管理局洪梅分局</w:t>
      </w:r>
    </w:p>
    <w:p>
      <w:pPr>
        <w:keepNext w:val="0"/>
        <w:keepLines w:val="0"/>
        <w:pageBreakBefore w:val="0"/>
        <w:widowControl/>
        <w:kinsoku/>
        <w:wordWrap/>
        <w:overflowPunct/>
        <w:topLinePunct w:val="0"/>
        <w:autoSpaceDE/>
        <w:autoSpaceDN/>
        <w:bidi w:val="0"/>
        <w:adjustRightInd/>
        <w:snapToGrid w:val="0"/>
        <w:spacing w:line="500" w:lineRule="exact"/>
        <w:ind w:firstLine="602" w:firstLineChars="200"/>
        <w:jc w:val="left"/>
        <w:textAlignment w:val="auto"/>
        <w:rPr>
          <w:rFonts w:ascii="仿宋_GB2312" w:hAnsi="仿宋_GB2312" w:cs="仿宋_GB2312"/>
          <w:kern w:val="0"/>
          <w:sz w:val="30"/>
          <w:szCs w:val="30"/>
        </w:rPr>
      </w:pPr>
      <w:r>
        <w:rPr>
          <w:rFonts w:hint="eastAsia" w:ascii="仿宋_GB2312" w:hAnsi="仿宋_GB2312" w:cs="仿宋_GB2312"/>
          <w:b/>
          <w:bCs/>
          <w:kern w:val="0"/>
          <w:sz w:val="30"/>
          <w:szCs w:val="30"/>
        </w:rPr>
        <w:t>二、参加对象：</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ascii="仿宋_GB2312" w:hAnsi="仿宋_GB2312" w:cs="仿宋_GB2312"/>
          <w:sz w:val="30"/>
          <w:szCs w:val="30"/>
        </w:rPr>
      </w:pPr>
      <w:r>
        <w:rPr>
          <w:rFonts w:hint="eastAsia" w:ascii="仿宋_GB2312" w:hAnsi="仿宋_GB2312" w:cs="仿宋_GB2312"/>
          <w:kern w:val="0"/>
          <w:sz w:val="30"/>
          <w:szCs w:val="30"/>
        </w:rPr>
        <w:t>1、企业最高管理者、企业负责人、</w:t>
      </w:r>
      <w:r>
        <w:rPr>
          <w:rFonts w:hint="eastAsia" w:ascii="仿宋_GB2312" w:hAnsi="仿宋_GB2312" w:cs="仿宋_GB2312"/>
          <w:sz w:val="30"/>
          <w:szCs w:val="30"/>
        </w:rPr>
        <w:t>质量管理体系管理者代表、质量管理体系专员；</w:t>
      </w:r>
      <w:r>
        <w:rPr>
          <w:rFonts w:hint="eastAsia" w:ascii="仿宋_GB2312" w:hAnsi="仿宋_GB2312" w:cs="仿宋_GB2312"/>
          <w:color w:val="000000"/>
          <w:sz w:val="30"/>
          <w:szCs w:val="30"/>
        </w:rPr>
        <w:t>企业中负责体系实施的内部质量体系审核工作人员；</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ascii="仿宋_GB2312" w:hAnsi="仿宋_GB2312" w:cs="仿宋_GB2312"/>
          <w:kern w:val="0"/>
          <w:sz w:val="30"/>
          <w:szCs w:val="30"/>
        </w:rPr>
      </w:pPr>
      <w:r>
        <w:rPr>
          <w:rFonts w:hint="eastAsia" w:ascii="仿宋_GB2312" w:hAnsi="仿宋_GB2312" w:cs="仿宋_GB2312"/>
          <w:kern w:val="0"/>
          <w:sz w:val="30"/>
          <w:szCs w:val="30"/>
        </w:rPr>
        <w:t>2、</w:t>
      </w:r>
      <w:r>
        <w:rPr>
          <w:rFonts w:hint="eastAsia" w:ascii="仿宋_GB2312" w:hAnsi="仿宋_GB2312" w:cs="仿宋_GB2312"/>
          <w:color w:val="000000"/>
          <w:sz w:val="30"/>
          <w:szCs w:val="30"/>
        </w:rPr>
        <w:t>企业中与质量有关的生产、技术、检验、安全、标准化等管理人员；</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02" w:firstLineChars="200"/>
        <w:jc w:val="left"/>
        <w:textAlignment w:val="auto"/>
        <w:rPr>
          <w:rFonts w:ascii="仿宋_GB2312" w:hAnsi="仿宋_GB2312" w:cs="仿宋_GB2312"/>
          <w:kern w:val="0"/>
          <w:sz w:val="30"/>
          <w:szCs w:val="30"/>
        </w:rPr>
      </w:pPr>
      <w:r>
        <w:rPr>
          <w:rFonts w:hint="eastAsia" w:ascii="仿宋_GB2312" w:hAnsi="仿宋_GB2312" w:cs="仿宋_GB2312"/>
          <w:b/>
          <w:bCs/>
          <w:sz w:val="30"/>
          <w:szCs w:val="30"/>
        </w:rPr>
        <w:t>三、培训时间：</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ascii="仿宋_GB2312" w:hAnsi="仿宋_GB2312" w:cs="仿宋_GB2312"/>
          <w:color w:val="auto"/>
          <w:kern w:val="0"/>
          <w:sz w:val="30"/>
          <w:szCs w:val="30"/>
          <w:u w:val="none"/>
        </w:rPr>
      </w:pPr>
      <w:r>
        <w:rPr>
          <w:rFonts w:hint="eastAsia" w:ascii="仿宋_GB2312" w:hAnsi="仿宋_GB2312" w:cs="仿宋_GB2312"/>
          <w:color w:val="auto"/>
          <w:kern w:val="0"/>
          <w:sz w:val="30"/>
          <w:szCs w:val="30"/>
          <w:u w:val="none"/>
        </w:rPr>
        <w:t>2020年11月11日（周三）9:00-17:00</w:t>
      </w:r>
    </w:p>
    <w:p>
      <w:pPr>
        <w:keepNext w:val="0"/>
        <w:keepLines w:val="0"/>
        <w:pageBreakBefore w:val="0"/>
        <w:kinsoku/>
        <w:wordWrap/>
        <w:overflowPunct/>
        <w:topLinePunct w:val="0"/>
        <w:autoSpaceDE/>
        <w:autoSpaceDN/>
        <w:bidi w:val="0"/>
        <w:adjustRightInd/>
        <w:snapToGrid w:val="0"/>
        <w:spacing w:line="500" w:lineRule="exact"/>
        <w:ind w:firstLine="602" w:firstLineChars="200"/>
        <w:textAlignment w:val="auto"/>
        <w:rPr>
          <w:rFonts w:ascii="仿宋_GB2312" w:hAnsi="仿宋_GB2312" w:cs="仿宋_GB2312"/>
          <w:sz w:val="30"/>
          <w:szCs w:val="30"/>
        </w:rPr>
      </w:pPr>
      <w:r>
        <w:rPr>
          <w:rFonts w:hint="eastAsia" w:ascii="仿宋_GB2312" w:hAnsi="仿宋_GB2312" w:cs="仿宋_GB2312"/>
          <w:b/>
          <w:bCs/>
          <w:sz w:val="30"/>
          <w:szCs w:val="30"/>
        </w:rPr>
        <w:t>四、培训地点：</w:t>
      </w:r>
    </w:p>
    <w:p>
      <w:pPr>
        <w:keepNext w:val="0"/>
        <w:keepLines w:val="0"/>
        <w:pageBreakBefore w:val="0"/>
        <w:kinsoku/>
        <w:wordWrap/>
        <w:overflowPunct/>
        <w:topLinePunct w:val="0"/>
        <w:autoSpaceDE/>
        <w:autoSpaceDN/>
        <w:bidi w:val="0"/>
        <w:adjustRightInd/>
        <w:snapToGrid w:val="0"/>
        <w:spacing w:line="500" w:lineRule="exact"/>
        <w:ind w:left="2299" w:leftChars="156" w:hanging="1800" w:hangingChars="600"/>
        <w:jc w:val="left"/>
        <w:textAlignment w:val="auto"/>
        <w:rPr>
          <w:rFonts w:ascii="仿宋_GB2312" w:hAnsi="仿宋_GB2312" w:cs="仿宋_GB2312"/>
          <w:color w:val="FF0000"/>
          <w:kern w:val="0"/>
          <w:sz w:val="30"/>
          <w:szCs w:val="30"/>
        </w:rPr>
      </w:pPr>
      <w:r>
        <w:rPr>
          <w:rFonts w:hint="eastAsia" w:ascii="仿宋_GB2312" w:hAnsi="仿宋_GB2312" w:cs="仿宋_GB2312"/>
          <w:kern w:val="0"/>
          <w:sz w:val="30"/>
          <w:szCs w:val="30"/>
        </w:rPr>
        <w:t xml:space="preserve"> </w:t>
      </w:r>
      <w:r>
        <w:rPr>
          <w:rFonts w:hint="eastAsia" w:ascii="仿宋_GB2312" w:hAnsi="仿宋_GB2312" w:cs="仿宋_GB2312"/>
          <w:color w:val="auto"/>
          <w:kern w:val="0"/>
          <w:sz w:val="30"/>
          <w:szCs w:val="30"/>
          <w:u w:val="none"/>
        </w:rPr>
        <w:t xml:space="preserve">洪梅镇政务服务中心3楼（洪梅镇委党校）  </w:t>
      </w:r>
      <w:r>
        <w:rPr>
          <w:rFonts w:hint="eastAsia" w:ascii="仿宋_GB2312" w:hAnsi="仿宋_GB2312" w:cs="仿宋_GB2312"/>
          <w:color w:val="FF0000"/>
          <w:kern w:val="0"/>
          <w:sz w:val="30"/>
          <w:szCs w:val="30"/>
        </w:rPr>
        <w:t xml:space="preserve">            </w:t>
      </w:r>
    </w:p>
    <w:p>
      <w:pPr>
        <w:keepNext w:val="0"/>
        <w:keepLines w:val="0"/>
        <w:pageBreakBefore w:val="0"/>
        <w:kinsoku/>
        <w:wordWrap/>
        <w:overflowPunct/>
        <w:topLinePunct w:val="0"/>
        <w:autoSpaceDE/>
        <w:autoSpaceDN/>
        <w:bidi w:val="0"/>
        <w:adjustRightInd/>
        <w:snapToGrid w:val="0"/>
        <w:spacing w:line="500" w:lineRule="exact"/>
        <w:ind w:firstLine="602" w:firstLineChars="200"/>
        <w:textAlignment w:val="auto"/>
        <w:rPr>
          <w:rFonts w:ascii="仿宋_GB2312" w:hAnsi="仿宋_GB2312" w:cs="仿宋_GB2312"/>
          <w:b/>
          <w:kern w:val="0"/>
          <w:sz w:val="30"/>
          <w:szCs w:val="30"/>
        </w:rPr>
      </w:pPr>
      <w:r>
        <w:rPr>
          <w:rFonts w:hint="eastAsia" w:ascii="仿宋_GB2312" w:hAnsi="仿宋_GB2312" w:cs="仿宋_GB2312"/>
          <w:b/>
          <w:bCs/>
          <w:kern w:val="0"/>
          <w:sz w:val="30"/>
          <w:szCs w:val="30"/>
        </w:rPr>
        <w:t>五、</w:t>
      </w:r>
      <w:r>
        <w:rPr>
          <w:rFonts w:hint="eastAsia" w:ascii="仿宋_GB2312" w:hAnsi="仿宋_GB2312" w:cs="仿宋_GB2312"/>
          <w:b/>
          <w:sz w:val="30"/>
          <w:szCs w:val="30"/>
        </w:rPr>
        <w:t>质量管理体系认证提升之</w:t>
      </w:r>
      <w:r>
        <w:rPr>
          <w:rFonts w:hint="eastAsia" w:ascii="仿宋_GB2312" w:hAnsi="仿宋_GB2312" w:cs="仿宋_GB2312"/>
          <w:b/>
          <w:color w:val="000000"/>
          <w:kern w:val="0"/>
          <w:sz w:val="30"/>
          <w:szCs w:val="30"/>
        </w:rPr>
        <w:t>质量管理者</w:t>
      </w:r>
      <w:r>
        <w:rPr>
          <w:rFonts w:hint="eastAsia" w:ascii="仿宋_GB2312" w:hAnsi="仿宋_GB2312" w:cs="仿宋_GB2312"/>
          <w:b/>
          <w:sz w:val="30"/>
          <w:szCs w:val="30"/>
        </w:rPr>
        <w:t>培训</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ascii="仿宋_GB2312" w:hAnsi="仿宋_GB2312" w:cs="仿宋_GB2312"/>
          <w:kern w:val="0"/>
          <w:sz w:val="30"/>
          <w:szCs w:val="30"/>
        </w:rPr>
      </w:pPr>
      <w:r>
        <w:rPr>
          <w:rFonts w:hint="eastAsia" w:ascii="仿宋_GB2312" w:hAnsi="仿宋_GB2312" w:cs="仿宋_GB2312"/>
          <w:kern w:val="0"/>
          <w:sz w:val="30"/>
          <w:szCs w:val="30"/>
        </w:rPr>
        <w:t>1、培训主要内容：</w:t>
      </w:r>
    </w:p>
    <w:p>
      <w:pPr>
        <w:keepNext w:val="0"/>
        <w:keepLines w:val="0"/>
        <w:pageBreakBefore w:val="0"/>
        <w:numPr>
          <w:ilvl w:val="0"/>
          <w:numId w:val="1"/>
        </w:numPr>
        <w:kinsoku/>
        <w:wordWrap/>
        <w:overflowPunct/>
        <w:topLinePunct w:val="0"/>
        <w:autoSpaceDE/>
        <w:autoSpaceDN/>
        <w:bidi w:val="0"/>
        <w:adjustRightInd/>
        <w:spacing w:line="500" w:lineRule="exact"/>
        <w:jc w:val="left"/>
        <w:textAlignment w:val="auto"/>
        <w:rPr>
          <w:rFonts w:ascii="仿宋_GB2312" w:hAnsi="仿宋_GB2312" w:cs="仿宋_GB2312"/>
          <w:bCs/>
          <w:sz w:val="30"/>
          <w:szCs w:val="30"/>
        </w:rPr>
      </w:pPr>
      <w:r>
        <w:rPr>
          <w:rFonts w:hint="eastAsia" w:ascii="仿宋_GB2312" w:hAnsi="仿宋_GB2312" w:cs="仿宋_GB2312"/>
          <w:color w:val="000000"/>
          <w:kern w:val="0"/>
          <w:sz w:val="30"/>
          <w:szCs w:val="30"/>
        </w:rPr>
        <w:t>质量管理体系认证相关知识；</w:t>
      </w:r>
    </w:p>
    <w:p>
      <w:pPr>
        <w:keepNext w:val="0"/>
        <w:keepLines w:val="0"/>
        <w:pageBreakBefore w:val="0"/>
        <w:numPr>
          <w:ilvl w:val="0"/>
          <w:numId w:val="1"/>
        </w:numPr>
        <w:kinsoku/>
        <w:wordWrap/>
        <w:overflowPunct/>
        <w:topLinePunct w:val="0"/>
        <w:autoSpaceDE/>
        <w:autoSpaceDN/>
        <w:bidi w:val="0"/>
        <w:adjustRightInd/>
        <w:spacing w:line="500" w:lineRule="exact"/>
        <w:jc w:val="left"/>
        <w:textAlignment w:val="auto"/>
        <w:rPr>
          <w:rFonts w:ascii="仿宋_GB2312" w:hAnsi="仿宋_GB2312" w:cs="仿宋_GB2312"/>
          <w:bCs/>
          <w:sz w:val="30"/>
          <w:szCs w:val="30"/>
        </w:rPr>
      </w:pPr>
      <w:r>
        <w:rPr>
          <w:rFonts w:hint="eastAsia" w:ascii="仿宋_GB2312" w:hAnsi="仿宋_GB2312" w:cs="仿宋_GB2312"/>
          <w:bCs/>
          <w:sz w:val="30"/>
          <w:szCs w:val="30"/>
        </w:rPr>
        <w:t>新时期质量管理者的认知；</w:t>
      </w:r>
    </w:p>
    <w:p>
      <w:pPr>
        <w:keepNext w:val="0"/>
        <w:keepLines w:val="0"/>
        <w:pageBreakBefore w:val="0"/>
        <w:numPr>
          <w:ilvl w:val="0"/>
          <w:numId w:val="1"/>
        </w:numPr>
        <w:kinsoku/>
        <w:wordWrap/>
        <w:overflowPunct/>
        <w:topLinePunct w:val="0"/>
        <w:autoSpaceDE/>
        <w:autoSpaceDN/>
        <w:bidi w:val="0"/>
        <w:adjustRightInd/>
        <w:spacing w:line="500" w:lineRule="exact"/>
        <w:jc w:val="left"/>
        <w:textAlignment w:val="auto"/>
        <w:rPr>
          <w:rFonts w:ascii="仿宋_GB2312" w:hAnsi="仿宋_GB2312" w:cs="仿宋_GB2312"/>
          <w:bCs/>
          <w:sz w:val="30"/>
          <w:szCs w:val="30"/>
        </w:rPr>
      </w:pPr>
      <w:r>
        <w:rPr>
          <w:rFonts w:hint="eastAsia" w:ascii="仿宋_GB2312" w:hAnsi="仿宋_GB2312" w:cs="仿宋_GB2312"/>
          <w:bCs/>
          <w:sz w:val="30"/>
          <w:szCs w:val="30"/>
        </w:rPr>
        <w:t>卓越质量管理的流程；</w:t>
      </w:r>
    </w:p>
    <w:p>
      <w:pPr>
        <w:keepNext w:val="0"/>
        <w:keepLines w:val="0"/>
        <w:pageBreakBefore w:val="0"/>
        <w:numPr>
          <w:ilvl w:val="0"/>
          <w:numId w:val="1"/>
        </w:numPr>
        <w:kinsoku/>
        <w:wordWrap/>
        <w:overflowPunct/>
        <w:topLinePunct w:val="0"/>
        <w:autoSpaceDE/>
        <w:autoSpaceDN/>
        <w:bidi w:val="0"/>
        <w:adjustRightInd/>
        <w:spacing w:line="500" w:lineRule="exact"/>
        <w:jc w:val="left"/>
        <w:textAlignment w:val="auto"/>
        <w:rPr>
          <w:rFonts w:ascii="仿宋_GB2312" w:hAnsi="仿宋_GB2312" w:cs="仿宋_GB2312"/>
          <w:bCs/>
          <w:sz w:val="30"/>
          <w:szCs w:val="30"/>
        </w:rPr>
      </w:pPr>
      <w:r>
        <w:rPr>
          <w:rFonts w:hint="eastAsia" w:ascii="仿宋_GB2312" w:hAnsi="仿宋_GB2312" w:cs="仿宋_GB2312"/>
          <w:bCs/>
          <w:sz w:val="30"/>
          <w:szCs w:val="30"/>
        </w:rPr>
        <w:t>卓越质量经理的系统管理；</w:t>
      </w:r>
    </w:p>
    <w:p>
      <w:pPr>
        <w:keepNext w:val="0"/>
        <w:keepLines w:val="0"/>
        <w:pageBreakBefore w:val="0"/>
        <w:numPr>
          <w:ilvl w:val="0"/>
          <w:numId w:val="1"/>
        </w:numPr>
        <w:kinsoku/>
        <w:wordWrap/>
        <w:overflowPunct/>
        <w:topLinePunct w:val="0"/>
        <w:autoSpaceDE/>
        <w:autoSpaceDN/>
        <w:bidi w:val="0"/>
        <w:adjustRightInd/>
        <w:spacing w:line="500" w:lineRule="exact"/>
        <w:jc w:val="left"/>
        <w:textAlignment w:val="auto"/>
        <w:rPr>
          <w:rFonts w:ascii="仿宋_GB2312" w:hAnsi="仿宋_GB2312" w:cs="仿宋_GB2312"/>
          <w:bCs/>
          <w:sz w:val="30"/>
          <w:szCs w:val="30"/>
        </w:rPr>
      </w:pPr>
      <w:r>
        <w:rPr>
          <w:rFonts w:hint="eastAsia" w:ascii="仿宋_GB2312" w:hAnsi="仿宋_GB2312" w:cs="仿宋_GB2312"/>
          <w:bCs/>
          <w:sz w:val="30"/>
          <w:szCs w:val="30"/>
        </w:rPr>
        <w:t>高效的质量管理的工具。</w:t>
      </w:r>
    </w:p>
    <w:p>
      <w:pPr>
        <w:keepNext w:val="0"/>
        <w:keepLines w:val="0"/>
        <w:pageBreakBefore w:val="0"/>
        <w:numPr>
          <w:ilvl w:val="0"/>
          <w:numId w:val="2"/>
        </w:numPr>
        <w:kinsoku/>
        <w:wordWrap/>
        <w:overflowPunct/>
        <w:topLinePunct w:val="0"/>
        <w:autoSpaceDE/>
        <w:autoSpaceDN/>
        <w:bidi w:val="0"/>
        <w:adjustRightInd/>
        <w:snapToGrid w:val="0"/>
        <w:spacing w:line="500" w:lineRule="exact"/>
        <w:ind w:firstLine="600" w:firstLineChars="200"/>
        <w:jc w:val="left"/>
        <w:textAlignment w:val="auto"/>
        <w:rPr>
          <w:rFonts w:ascii="仿宋_GB2312" w:hAnsi="仿宋_GB2312" w:cs="仿宋_GB2312"/>
          <w:sz w:val="30"/>
          <w:szCs w:val="30"/>
        </w:rPr>
      </w:pPr>
      <w:r>
        <w:rPr>
          <w:rFonts w:hint="eastAsia" w:ascii="仿宋_GB2312" w:hAnsi="仿宋_GB2312" w:cs="仿宋_GB2312"/>
          <w:sz w:val="30"/>
          <w:szCs w:val="30"/>
        </w:rPr>
        <w:t>讲师师资:</w:t>
      </w:r>
    </w:p>
    <w:p>
      <w:pPr>
        <w:keepNext w:val="0"/>
        <w:keepLines w:val="0"/>
        <w:pageBreakBefore w:val="0"/>
        <w:kinsoku/>
        <w:wordWrap/>
        <w:overflowPunct/>
        <w:topLinePunct w:val="0"/>
        <w:autoSpaceDE/>
        <w:autoSpaceDN/>
        <w:bidi w:val="0"/>
        <w:adjustRightInd/>
        <w:spacing w:line="500" w:lineRule="exact"/>
        <w:ind w:firstLine="602" w:firstLineChars="200"/>
        <w:jc w:val="left"/>
        <w:textAlignment w:val="auto"/>
        <w:rPr>
          <w:rFonts w:ascii="仿宋_GB2312" w:hAnsi="仿宋_GB2312" w:cs="仿宋_GB2312"/>
          <w:bCs/>
          <w:sz w:val="30"/>
          <w:szCs w:val="30"/>
        </w:rPr>
      </w:pPr>
      <w:r>
        <w:rPr>
          <w:rFonts w:hint="eastAsia" w:ascii="仿宋_GB2312" w:hAnsi="仿宋_GB2312" w:cs="仿宋_GB2312"/>
          <w:b/>
          <w:sz w:val="30"/>
          <w:szCs w:val="30"/>
        </w:rPr>
        <w:t>周全明：</w:t>
      </w:r>
      <w:r>
        <w:rPr>
          <w:rFonts w:hint="eastAsia" w:ascii="仿宋_GB2312" w:hAnsi="仿宋_GB2312" w:cs="仿宋_GB2312"/>
          <w:bCs/>
          <w:sz w:val="30"/>
          <w:szCs w:val="30"/>
        </w:rPr>
        <w:t>QMS国家注册高级审核员、验证审核员、老师，EMS国家注册审核员、老师，HACCP、ISO22000内审员老师，QS审查员老师，广州中小企业服务中心高级顾问、广东省政府质量奖高级顾问， EmcI项目管理高级讲师、HSE高级讲师、国家注册安全生产主任高级讲师、国家注册质量工程师高级讲师、广东省首席质量官高级讲师。</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ascii="仿宋_GB2312" w:hAnsi="仿宋_GB2312" w:cs="仿宋_GB2312"/>
          <w:bCs/>
          <w:sz w:val="30"/>
          <w:szCs w:val="30"/>
        </w:rPr>
      </w:pPr>
      <w:r>
        <w:rPr>
          <w:rFonts w:hint="eastAsia" w:ascii="仿宋_GB2312" w:hAnsi="仿宋_GB2312" w:cs="仿宋_GB2312"/>
          <w:bCs/>
          <w:sz w:val="30"/>
          <w:szCs w:val="30"/>
        </w:rPr>
        <w:t>3、培训证书</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按规定学完课程后由东莞市质量协会</w:t>
      </w:r>
      <w:r>
        <w:rPr>
          <w:rFonts w:hint="eastAsia" w:ascii="仿宋_GB2312" w:hAnsi="仿宋_GB2312" w:cs="仿宋_GB2312"/>
          <w:kern w:val="0"/>
          <w:sz w:val="30"/>
          <w:szCs w:val="30"/>
        </w:rPr>
        <w:t>颁发</w:t>
      </w:r>
      <w:r>
        <w:rPr>
          <w:rFonts w:hint="eastAsia" w:ascii="仿宋_GB2312" w:hAnsi="仿宋_GB2312" w:cs="仿宋_GB2312"/>
          <w:sz w:val="30"/>
          <w:szCs w:val="30"/>
        </w:rPr>
        <w:t>质量管理体系认证提升之</w:t>
      </w:r>
      <w:r>
        <w:rPr>
          <w:rFonts w:hint="eastAsia" w:ascii="仿宋_GB2312" w:hAnsi="仿宋_GB2312" w:cs="仿宋_GB2312"/>
          <w:color w:val="000000"/>
          <w:kern w:val="0"/>
          <w:sz w:val="30"/>
          <w:szCs w:val="30"/>
        </w:rPr>
        <w:t>质量管理者培训</w:t>
      </w:r>
      <w:r>
        <w:rPr>
          <w:rFonts w:hint="eastAsia" w:ascii="仿宋_GB2312" w:hAnsi="仿宋_GB2312" w:cs="仿宋_GB2312"/>
          <w:sz w:val="30"/>
          <w:szCs w:val="30"/>
        </w:rPr>
        <w:t>证书。</w:t>
      </w:r>
    </w:p>
    <w:p>
      <w:pPr>
        <w:keepNext w:val="0"/>
        <w:keepLines w:val="0"/>
        <w:pageBreakBefore w:val="0"/>
        <w:kinsoku/>
        <w:wordWrap/>
        <w:overflowPunct/>
        <w:topLinePunct w:val="0"/>
        <w:autoSpaceDE/>
        <w:autoSpaceDN/>
        <w:bidi w:val="0"/>
        <w:adjustRightInd/>
        <w:snapToGrid w:val="0"/>
        <w:spacing w:line="500" w:lineRule="exact"/>
        <w:ind w:firstLine="602" w:firstLineChars="200"/>
        <w:textAlignment w:val="auto"/>
        <w:rPr>
          <w:rFonts w:ascii="仿宋_GB2312" w:hAnsi="仿宋_GB2312" w:cs="仿宋_GB2312"/>
          <w:b/>
          <w:bCs/>
          <w:kern w:val="0"/>
          <w:sz w:val="30"/>
          <w:szCs w:val="30"/>
        </w:rPr>
      </w:pPr>
      <w:r>
        <w:rPr>
          <w:rFonts w:hint="eastAsia" w:ascii="仿宋_GB2312" w:hAnsi="仿宋_GB2312" w:cs="仿宋_GB2312"/>
          <w:b/>
          <w:bCs/>
          <w:kern w:val="0"/>
          <w:sz w:val="30"/>
          <w:szCs w:val="30"/>
        </w:rPr>
        <w:t>六、报名方法：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cs="仿宋_GB2312"/>
          <w:kern w:val="0"/>
          <w:sz w:val="30"/>
          <w:szCs w:val="30"/>
        </w:rPr>
      </w:pPr>
      <w:r>
        <w:fldChar w:fldCharType="begin"/>
      </w:r>
      <w:r>
        <w:instrText xml:space="preserve"> HYPERLINK "mailto:即日起接受报名，请各企事业单位代表于10月20日前填好报名回执表并邮件回复至东莞市市场监督管理局常平分局164286395@qq.com" </w:instrText>
      </w:r>
      <w:r>
        <w:fldChar w:fldCharType="separate"/>
      </w:r>
      <w:r>
        <w:rPr>
          <w:rStyle w:val="7"/>
          <w:rFonts w:hint="eastAsia" w:ascii="仿宋_GB2312" w:hAnsi="仿宋_GB2312" w:cs="仿宋_GB2312"/>
          <w:color w:val="auto"/>
          <w:kern w:val="0"/>
          <w:sz w:val="30"/>
          <w:szCs w:val="30"/>
          <w:u w:val="none"/>
        </w:rPr>
        <w:t>即日起接受报名，</w:t>
      </w:r>
      <w:r>
        <w:rPr>
          <w:rStyle w:val="7"/>
          <w:rFonts w:hint="eastAsia" w:ascii="仿宋_GB2312" w:hAnsi="仿宋_GB2312" w:cs="仿宋_GB2312"/>
          <w:color w:val="auto"/>
          <w:kern w:val="0"/>
          <w:sz w:val="30"/>
          <w:szCs w:val="30"/>
          <w:u w:val="none"/>
          <w:lang w:eastAsia="zh-CN"/>
        </w:rPr>
        <w:t>先报先得，额满即止，</w:t>
      </w:r>
      <w:r>
        <w:rPr>
          <w:rStyle w:val="7"/>
          <w:rFonts w:hint="eastAsia" w:ascii="仿宋_GB2312" w:hAnsi="仿宋_GB2312" w:cs="仿宋_GB2312"/>
          <w:color w:val="auto"/>
          <w:kern w:val="0"/>
          <w:sz w:val="30"/>
          <w:szCs w:val="30"/>
          <w:u w:val="none"/>
        </w:rPr>
        <w:t>请各企业单位代表于</w:t>
      </w:r>
      <w:r>
        <w:rPr>
          <w:rStyle w:val="7"/>
          <w:rFonts w:hint="eastAsia" w:ascii="仿宋_GB2312" w:hAnsi="仿宋_GB2312" w:cs="仿宋_GB2312"/>
          <w:color w:val="auto"/>
          <w:kern w:val="0"/>
          <w:sz w:val="30"/>
          <w:szCs w:val="30"/>
          <w:u w:val="single"/>
        </w:rPr>
        <w:t>11月</w:t>
      </w:r>
      <w:r>
        <w:rPr>
          <w:rStyle w:val="7"/>
          <w:rFonts w:hint="eastAsia" w:ascii="仿宋_GB2312" w:hAnsi="仿宋_GB2312" w:cs="仿宋_GB2312"/>
          <w:color w:val="auto"/>
          <w:kern w:val="0"/>
          <w:sz w:val="30"/>
          <w:szCs w:val="30"/>
          <w:u w:val="single"/>
          <w:lang w:val="en-US" w:eastAsia="zh-CN"/>
        </w:rPr>
        <w:t>9</w:t>
      </w:r>
      <w:r>
        <w:rPr>
          <w:rStyle w:val="7"/>
          <w:rFonts w:hint="eastAsia" w:ascii="仿宋_GB2312" w:hAnsi="仿宋_GB2312" w:cs="仿宋_GB2312"/>
          <w:color w:val="auto"/>
          <w:kern w:val="0"/>
          <w:sz w:val="30"/>
          <w:szCs w:val="30"/>
          <w:u w:val="single"/>
        </w:rPr>
        <w:t>日</w:t>
      </w:r>
      <w:r>
        <w:rPr>
          <w:rStyle w:val="7"/>
          <w:rFonts w:hint="eastAsia" w:ascii="仿宋_GB2312" w:hAnsi="仿宋_GB2312" w:cs="仿宋_GB2312"/>
          <w:color w:val="auto"/>
          <w:kern w:val="0"/>
          <w:sz w:val="30"/>
          <w:szCs w:val="30"/>
          <w:u w:val="none"/>
        </w:rPr>
        <w:t>前</w:t>
      </w:r>
      <w:r>
        <w:rPr>
          <w:rStyle w:val="7"/>
          <w:rFonts w:hint="eastAsia" w:ascii="仿宋_GB2312" w:hAnsi="仿宋_GB2312" w:cs="仿宋_GB2312"/>
          <w:color w:val="auto"/>
          <w:sz w:val="30"/>
          <w:szCs w:val="30"/>
          <w:u w:val="none"/>
        </w:rPr>
        <w:t>填好报名回执表并邮件回复至市场监管洪梅</w:t>
      </w:r>
      <w:r>
        <w:rPr>
          <w:rStyle w:val="7"/>
          <w:rFonts w:hint="eastAsia" w:ascii="仿宋_GB2312" w:hAnsi="仿宋_GB2312" w:cs="仿宋_GB2312"/>
          <w:color w:val="auto"/>
          <w:kern w:val="0"/>
          <w:sz w:val="30"/>
          <w:szCs w:val="30"/>
          <w:u w:val="none"/>
        </w:rPr>
        <w:t>分局</w:t>
      </w:r>
      <w:r>
        <w:rPr>
          <w:rStyle w:val="7"/>
          <w:rFonts w:hint="eastAsia" w:ascii="仿宋_GB2312" w:hAnsi="仿宋_GB2312" w:cs="仿宋_GB2312"/>
          <w:color w:val="auto"/>
          <w:kern w:val="0"/>
          <w:sz w:val="30"/>
          <w:szCs w:val="30"/>
          <w:u w:val="none"/>
        </w:rPr>
        <w:fldChar w:fldCharType="end"/>
      </w:r>
      <w:r>
        <w:rPr>
          <w:rFonts w:hint="eastAsia" w:cs="仿宋_GB2312" w:asciiTheme="minorHAnsi" w:hAnsiTheme="minorHAnsi"/>
          <w:color w:val="auto"/>
          <w:kern w:val="0"/>
          <w:sz w:val="30"/>
          <w:szCs w:val="30"/>
          <w:u w:val="none"/>
        </w:rPr>
        <w:t>邮箱：</w:t>
      </w:r>
      <w:r>
        <w:rPr>
          <w:rFonts w:cs="仿宋_GB2312" w:asciiTheme="minorHAnsi" w:hAnsiTheme="minorHAnsi"/>
          <w:color w:val="auto"/>
          <w:kern w:val="0"/>
          <w:sz w:val="30"/>
          <w:szCs w:val="30"/>
          <w:u w:val="none"/>
        </w:rPr>
        <w:t>hmgs12315</w:t>
      </w:r>
      <w:r>
        <w:rPr>
          <w:rFonts w:hint="eastAsia" w:cs="仿宋_GB2312" w:asciiTheme="minorHAnsi" w:hAnsiTheme="minorHAnsi"/>
          <w:color w:val="auto"/>
          <w:kern w:val="0"/>
          <w:sz w:val="30"/>
          <w:szCs w:val="30"/>
          <w:u w:val="none"/>
        </w:rPr>
        <w:t>@163.com</w:t>
      </w:r>
      <w:r>
        <w:rPr>
          <w:rFonts w:hint="eastAsia" w:ascii="仿宋_GB2312" w:hAnsi="仿宋_GB2312" w:cs="仿宋_GB2312"/>
          <w:sz w:val="30"/>
          <w:szCs w:val="30"/>
        </w:rPr>
        <w:t>。</w:t>
      </w:r>
    </w:p>
    <w:p>
      <w:pPr>
        <w:keepNext w:val="0"/>
        <w:keepLines w:val="0"/>
        <w:pageBreakBefore w:val="0"/>
        <w:kinsoku/>
        <w:wordWrap/>
        <w:overflowPunct/>
        <w:topLinePunct w:val="0"/>
        <w:autoSpaceDE/>
        <w:autoSpaceDN/>
        <w:bidi w:val="0"/>
        <w:adjustRightInd/>
        <w:snapToGrid w:val="0"/>
        <w:spacing w:line="500" w:lineRule="exact"/>
        <w:ind w:left="10" w:right="1200" w:firstLine="588" w:firstLineChars="196"/>
        <w:jc w:val="left"/>
        <w:textAlignment w:val="auto"/>
        <w:rPr>
          <w:rFonts w:ascii="仿宋_GB2312" w:hAnsi="仿宋_GB2312" w:cs="仿宋_GB2312"/>
          <w:color w:val="auto"/>
          <w:sz w:val="30"/>
          <w:szCs w:val="30"/>
          <w:u w:val="none"/>
        </w:rPr>
      </w:pPr>
      <w:r>
        <w:rPr>
          <w:rFonts w:hint="eastAsia" w:ascii="仿宋_GB2312" w:hAnsi="仿宋_GB2312" w:cs="仿宋_GB2312"/>
          <w:kern w:val="0"/>
          <w:sz w:val="30"/>
          <w:szCs w:val="30"/>
        </w:rPr>
        <w:t>市场监管</w:t>
      </w:r>
      <w:r>
        <w:rPr>
          <w:rStyle w:val="7"/>
          <w:rFonts w:hint="eastAsia" w:ascii="仿宋_GB2312" w:hAnsi="仿宋_GB2312" w:cs="仿宋_GB2312"/>
          <w:color w:val="auto"/>
          <w:sz w:val="30"/>
          <w:szCs w:val="30"/>
          <w:u w:val="none"/>
        </w:rPr>
        <w:t>洪梅</w:t>
      </w:r>
      <w:r>
        <w:rPr>
          <w:rFonts w:hint="eastAsia" w:ascii="仿宋_GB2312" w:hAnsi="仿宋_GB2312" w:cs="仿宋_GB2312"/>
          <w:kern w:val="0"/>
          <w:sz w:val="30"/>
          <w:szCs w:val="30"/>
        </w:rPr>
        <w:t>分局</w:t>
      </w:r>
      <w:r>
        <w:rPr>
          <w:rFonts w:hint="eastAsia" w:ascii="仿宋_GB2312" w:hAnsi="仿宋_GB2312" w:cs="仿宋_GB2312"/>
          <w:sz w:val="30"/>
          <w:szCs w:val="30"/>
        </w:rPr>
        <w:t>联系人：</w:t>
      </w:r>
      <w:r>
        <w:rPr>
          <w:rFonts w:hint="eastAsia" w:ascii="仿宋_GB2312" w:hAnsi="仿宋_GB2312" w:cs="仿宋_GB2312"/>
          <w:color w:val="auto"/>
          <w:sz w:val="30"/>
          <w:szCs w:val="30"/>
          <w:u w:val="none"/>
        </w:rPr>
        <w:t>陈召才 电话:81336615</w:t>
      </w:r>
    </w:p>
    <w:p>
      <w:pPr>
        <w:keepNext w:val="0"/>
        <w:keepLines w:val="0"/>
        <w:pageBreakBefore w:val="0"/>
        <w:kinsoku/>
        <w:wordWrap/>
        <w:overflowPunct/>
        <w:topLinePunct w:val="0"/>
        <w:autoSpaceDE/>
        <w:autoSpaceDN/>
        <w:bidi w:val="0"/>
        <w:adjustRightInd/>
        <w:snapToGrid w:val="0"/>
        <w:spacing w:line="500" w:lineRule="exact"/>
        <w:ind w:left="10" w:right="1200" w:firstLine="588" w:firstLineChars="196"/>
        <w:jc w:val="left"/>
        <w:textAlignment w:val="auto"/>
        <w:rPr>
          <w:rFonts w:ascii="仿宋_GB2312" w:hAnsi="仿宋_GB2312" w:cs="仿宋_GB2312"/>
          <w:sz w:val="30"/>
          <w:szCs w:val="30"/>
        </w:rPr>
      </w:pPr>
      <w:r>
        <w:rPr>
          <w:rFonts w:hint="eastAsia" w:ascii="仿宋_GB2312" w:hAnsi="仿宋_GB2312" w:cs="仿宋_GB2312"/>
          <w:sz w:val="30"/>
          <w:szCs w:val="30"/>
        </w:rPr>
        <w:t>市质量协会联系人:黄淑娴 刘妍妍 电话:22668113</w:t>
      </w:r>
    </w:p>
    <w:p>
      <w:pPr>
        <w:keepNext w:val="0"/>
        <w:keepLines w:val="0"/>
        <w:pageBreakBefore w:val="0"/>
        <w:kinsoku/>
        <w:wordWrap/>
        <w:overflowPunct/>
        <w:topLinePunct w:val="0"/>
        <w:autoSpaceDE/>
        <w:autoSpaceDN/>
        <w:bidi w:val="0"/>
        <w:adjustRightInd/>
        <w:spacing w:line="500" w:lineRule="exact"/>
        <w:ind w:right="2600"/>
        <w:textAlignment w:val="auto"/>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 xml:space="preserve"> </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cs="仿宋_GB2312"/>
          <w:sz w:val="30"/>
          <w:szCs w:val="30"/>
        </w:rPr>
      </w:pP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ascii="仿宋_GB2312" w:hAnsi="仿宋_GB2312" w:cs="仿宋_GB2312"/>
          <w:kern w:val="0"/>
          <w:sz w:val="30"/>
          <w:szCs w:val="30"/>
        </w:rPr>
      </w:pPr>
      <w:r>
        <w:rPr>
          <w:rFonts w:hint="eastAsia" w:ascii="仿宋_GB2312" w:hAnsi="仿宋_GB2312" w:cs="仿宋_GB2312"/>
          <w:sz w:val="30"/>
          <w:szCs w:val="30"/>
        </w:rPr>
        <w:t xml:space="preserve">东莞市质量协会       </w:t>
      </w:r>
      <w:r>
        <w:rPr>
          <w:rFonts w:hint="eastAsia" w:ascii="仿宋_GB2312" w:hAnsi="仿宋_GB2312" w:cs="仿宋_GB2312"/>
          <w:kern w:val="0"/>
          <w:sz w:val="30"/>
          <w:szCs w:val="30"/>
        </w:rPr>
        <w:t>东莞市市场监督管理局洪梅分局</w:t>
      </w:r>
    </w:p>
    <w:p>
      <w:pPr>
        <w:keepNext w:val="0"/>
        <w:keepLines w:val="0"/>
        <w:pageBreakBefore w:val="0"/>
        <w:kinsoku/>
        <w:wordWrap/>
        <w:overflowPunct/>
        <w:topLinePunct w:val="0"/>
        <w:autoSpaceDE/>
        <w:autoSpaceDN/>
        <w:bidi w:val="0"/>
        <w:adjustRightInd/>
        <w:spacing w:line="500" w:lineRule="exact"/>
        <w:ind w:right="1060"/>
        <w:jc w:val="center"/>
        <w:textAlignment w:val="auto"/>
        <w:rPr>
          <w:rFonts w:ascii="仿宋_GB2312" w:hAnsi="仿宋_GB2312" w:cs="仿宋_GB2312"/>
          <w:sz w:val="30"/>
          <w:szCs w:val="30"/>
        </w:rPr>
      </w:pPr>
      <w:r>
        <w:rPr>
          <w:rFonts w:hint="eastAsia" w:ascii="仿宋_GB2312" w:hAnsi="仿宋_GB2312" w:cs="仿宋_GB2312"/>
          <w:sz w:val="30"/>
          <w:szCs w:val="30"/>
        </w:rPr>
        <w:t xml:space="preserve">                           2020年11月4日</w:t>
      </w:r>
    </w:p>
    <w:p>
      <w:pPr>
        <w:spacing w:line="540" w:lineRule="exact"/>
        <w:ind w:right="-2"/>
        <w:jc w:val="center"/>
        <w:rPr>
          <w:rFonts w:ascii="华康简标题宋" w:hAnsi="华康简标题宋" w:eastAsia="华康简标题宋" w:cs="华康简标题宋"/>
          <w:b/>
          <w:bCs/>
        </w:rPr>
      </w:pPr>
      <w:bookmarkStart w:id="0" w:name="_GoBack"/>
      <w:bookmarkEnd w:id="0"/>
      <w:r>
        <w:rPr>
          <w:rFonts w:hint="eastAsia" w:ascii="华康简标题宋" w:hAnsi="华康简标题宋" w:eastAsia="华康简标题宋" w:cs="华康简标题宋"/>
          <w:b/>
          <w:bCs/>
        </w:rPr>
        <w:t>中小企业质量管理体系认证免费培训报名回执表</w:t>
      </w:r>
    </w:p>
    <w:p>
      <w:pPr>
        <w:spacing w:line="540" w:lineRule="exact"/>
        <w:ind w:right="-2"/>
        <w:jc w:val="center"/>
        <w:rPr>
          <w:rFonts w:ascii="华康简标题宋" w:hAnsi="华康简标题宋" w:eastAsia="华康简标题宋" w:cs="华康简标题宋"/>
          <w:b/>
          <w:bCs/>
        </w:rPr>
      </w:pPr>
      <w:r>
        <w:rPr>
          <w:rFonts w:hint="eastAsia" w:ascii="华康简标题宋" w:hAnsi="华康简标题宋" w:eastAsia="华康简标题宋" w:cs="华康简标题宋"/>
          <w:b/>
          <w:bCs/>
        </w:rPr>
        <w:t>（洪梅会场）</w:t>
      </w:r>
    </w:p>
    <w:tbl>
      <w:tblPr>
        <w:tblStyle w:val="5"/>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880"/>
        <w:gridCol w:w="1305"/>
        <w:gridCol w:w="15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cs="仿宋_GB2312"/>
                <w:sz w:val="30"/>
                <w:szCs w:val="30"/>
              </w:rPr>
            </w:pPr>
            <w:r>
              <w:rPr>
                <w:rFonts w:hint="eastAsia" w:ascii="仿宋_GB2312" w:hAnsi="仿宋_GB2312" w:cs="仿宋_GB2312"/>
                <w:sz w:val="30"/>
                <w:szCs w:val="30"/>
              </w:rPr>
              <w:t>单位名称</w:t>
            </w:r>
          </w:p>
        </w:tc>
        <w:tc>
          <w:tcPr>
            <w:tcW w:w="4185" w:type="dxa"/>
            <w:gridSpan w:val="2"/>
            <w:tcBorders>
              <w:top w:val="single" w:color="auto" w:sz="4" w:space="0"/>
              <w:left w:val="nil"/>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1515"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仿宋_GB2312" w:cs="仿宋_GB2312"/>
                <w:sz w:val="30"/>
                <w:szCs w:val="30"/>
              </w:rPr>
            </w:pPr>
            <w:r>
              <w:rPr>
                <w:rFonts w:hint="eastAsia" w:ascii="仿宋_GB2312" w:hAnsi="仿宋_GB2312" w:cs="仿宋_GB2312"/>
                <w:sz w:val="30"/>
                <w:szCs w:val="30"/>
              </w:rPr>
              <w:t>所在镇区</w:t>
            </w:r>
          </w:p>
        </w:tc>
        <w:tc>
          <w:tcPr>
            <w:tcW w:w="1258" w:type="dxa"/>
            <w:tcBorders>
              <w:top w:val="single" w:color="auto" w:sz="4" w:space="0"/>
              <w:left w:val="nil"/>
              <w:bottom w:val="single" w:color="auto" w:sz="4" w:space="0"/>
              <w:right w:val="single" w:color="auto" w:sz="4" w:space="0"/>
            </w:tcBorders>
            <w:vAlign w:val="center"/>
          </w:tcPr>
          <w:p>
            <w:pPr>
              <w:spacing w:line="540" w:lineRule="exact"/>
              <w:rPr>
                <w:rFonts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cs="仿宋_GB2312"/>
                <w:sz w:val="30"/>
                <w:szCs w:val="30"/>
              </w:rPr>
            </w:pPr>
            <w:r>
              <w:rPr>
                <w:rFonts w:hint="eastAsia" w:ascii="仿宋_GB2312" w:hAnsi="仿宋_GB2312" w:cs="仿宋_GB2312"/>
                <w:sz w:val="30"/>
                <w:szCs w:val="30"/>
              </w:rPr>
              <w:t>姓 名</w:t>
            </w:r>
          </w:p>
        </w:tc>
        <w:tc>
          <w:tcPr>
            <w:tcW w:w="288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仿宋_GB2312" w:cs="仿宋_GB2312"/>
                <w:sz w:val="30"/>
                <w:szCs w:val="30"/>
              </w:rPr>
            </w:pPr>
            <w:r>
              <w:rPr>
                <w:rFonts w:hint="eastAsia" w:ascii="仿宋_GB2312" w:hAnsi="仿宋_GB2312" w:cs="仿宋_GB2312"/>
                <w:sz w:val="30"/>
                <w:szCs w:val="30"/>
              </w:rPr>
              <w:t>职 务</w:t>
            </w:r>
          </w:p>
        </w:tc>
        <w:tc>
          <w:tcPr>
            <w:tcW w:w="4078" w:type="dxa"/>
            <w:gridSpan w:val="3"/>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仿宋_GB2312" w:cs="仿宋_GB2312"/>
                <w:sz w:val="30"/>
                <w:szCs w:val="30"/>
              </w:rPr>
            </w:pPr>
            <w:r>
              <w:rPr>
                <w:rFonts w:hint="eastAsia" w:ascii="仿宋_GB2312" w:hAnsi="仿宋_GB2312" w:cs="仿宋_GB2312"/>
                <w:sz w:val="30"/>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spacing w:line="540" w:lineRule="exact"/>
              <w:jc w:val="left"/>
              <w:rPr>
                <w:rFonts w:ascii="仿宋_GB2312" w:hAnsi="仿宋_GB2312" w:cs="仿宋_GB2312"/>
                <w:sz w:val="30"/>
                <w:szCs w:val="30"/>
              </w:rPr>
            </w:pPr>
          </w:p>
        </w:tc>
        <w:tc>
          <w:tcPr>
            <w:tcW w:w="2880" w:type="dxa"/>
            <w:tcBorders>
              <w:top w:val="single" w:color="auto" w:sz="4" w:space="0"/>
              <w:left w:val="nil"/>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4078" w:type="dxa"/>
            <w:gridSpan w:val="3"/>
            <w:tcBorders>
              <w:top w:val="single" w:color="auto" w:sz="4" w:space="0"/>
              <w:left w:val="nil"/>
              <w:bottom w:val="single" w:color="auto" w:sz="4" w:space="0"/>
              <w:right w:val="single" w:color="auto" w:sz="4" w:space="0"/>
            </w:tcBorders>
            <w:vAlign w:val="center"/>
          </w:tcPr>
          <w:p>
            <w:pPr>
              <w:spacing w:line="540" w:lineRule="exact"/>
              <w:jc w:val="left"/>
              <w:rPr>
                <w:rFonts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2880" w:type="dxa"/>
            <w:tcBorders>
              <w:top w:val="single" w:color="auto" w:sz="4" w:space="0"/>
              <w:left w:val="nil"/>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4078" w:type="dxa"/>
            <w:gridSpan w:val="3"/>
            <w:tcBorders>
              <w:top w:val="single" w:color="auto" w:sz="4" w:space="0"/>
              <w:left w:val="nil"/>
              <w:bottom w:val="single" w:color="auto" w:sz="4" w:space="0"/>
              <w:right w:val="single" w:color="auto" w:sz="4" w:space="0"/>
            </w:tcBorders>
            <w:vAlign w:val="center"/>
          </w:tcPr>
          <w:p>
            <w:pPr>
              <w:spacing w:line="540" w:lineRule="exact"/>
              <w:jc w:val="left"/>
              <w:rPr>
                <w:rFonts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2880" w:type="dxa"/>
            <w:tcBorders>
              <w:top w:val="single" w:color="auto" w:sz="4" w:space="0"/>
              <w:left w:val="nil"/>
              <w:bottom w:val="single" w:color="auto" w:sz="4" w:space="0"/>
              <w:right w:val="single" w:color="auto" w:sz="4" w:space="0"/>
            </w:tcBorders>
            <w:vAlign w:val="center"/>
          </w:tcPr>
          <w:p>
            <w:pPr>
              <w:spacing w:line="540" w:lineRule="exact"/>
              <w:rPr>
                <w:rFonts w:ascii="仿宋_GB2312" w:hAnsi="仿宋_GB2312" w:cs="仿宋_GB2312"/>
                <w:sz w:val="30"/>
                <w:szCs w:val="30"/>
              </w:rPr>
            </w:pPr>
          </w:p>
        </w:tc>
        <w:tc>
          <w:tcPr>
            <w:tcW w:w="4078" w:type="dxa"/>
            <w:gridSpan w:val="3"/>
            <w:tcBorders>
              <w:top w:val="single" w:color="auto" w:sz="4" w:space="0"/>
              <w:left w:val="nil"/>
              <w:bottom w:val="single" w:color="auto" w:sz="4" w:space="0"/>
              <w:right w:val="single" w:color="auto" w:sz="4" w:space="0"/>
            </w:tcBorders>
            <w:vAlign w:val="center"/>
          </w:tcPr>
          <w:p>
            <w:pPr>
              <w:spacing w:line="540" w:lineRule="exact"/>
              <w:jc w:val="left"/>
              <w:rPr>
                <w:rFonts w:ascii="仿宋_GB2312" w:hAnsi="仿宋_GB2312" w:cs="仿宋_GB2312"/>
                <w:sz w:val="30"/>
                <w:szCs w:val="30"/>
              </w:rPr>
            </w:pPr>
          </w:p>
        </w:tc>
      </w:tr>
    </w:tbl>
    <w:p>
      <w:pPr>
        <w:spacing w:line="560" w:lineRule="exact"/>
        <w:ind w:firstLine="602" w:firstLineChars="200"/>
        <w:rPr>
          <w:rFonts w:hint="eastAsia" w:ascii="仿宋_GB2312" w:hAnsi="仿宋_GB2312" w:eastAsia="仿宋_GB2312" w:cs="仿宋_GB2312"/>
          <w:sz w:val="30"/>
          <w:szCs w:val="30"/>
          <w:lang w:eastAsia="zh-CN"/>
        </w:rPr>
      </w:pPr>
      <w:r>
        <w:rPr>
          <w:rFonts w:hint="eastAsia" w:ascii="仿宋_GB2312" w:hAnsi="仿宋_GB2312" w:cs="仿宋_GB2312"/>
          <w:b/>
          <w:bCs/>
          <w:sz w:val="30"/>
          <w:szCs w:val="30"/>
          <w:lang w:eastAsia="zh-CN"/>
        </w:rPr>
        <w:t>备注</w:t>
      </w:r>
      <w:r>
        <w:rPr>
          <w:rFonts w:hint="eastAsia" w:ascii="仿宋_GB2312" w:hAnsi="仿宋_GB2312" w:cs="仿宋_GB2312"/>
          <w:sz w:val="30"/>
          <w:szCs w:val="30"/>
          <w:lang w:eastAsia="zh-CN"/>
        </w:rPr>
        <w:t>：</w:t>
      </w:r>
      <w:r>
        <w:fldChar w:fldCharType="begin"/>
      </w:r>
      <w:r>
        <w:instrText xml:space="preserve"> HYPERLINK "mailto:即日起接受报名，请各企事业单位代表于10月20日前填好报名回执表并邮件回复至东莞市市场监督管理局常平分局164286395@qq.com" </w:instrText>
      </w:r>
      <w:r>
        <w:fldChar w:fldCharType="separate"/>
      </w:r>
      <w:r>
        <w:rPr>
          <w:rStyle w:val="7"/>
          <w:rFonts w:hint="eastAsia" w:ascii="仿宋_GB2312" w:hAnsi="仿宋_GB2312" w:cs="仿宋_GB2312"/>
          <w:color w:val="auto"/>
          <w:kern w:val="0"/>
          <w:sz w:val="30"/>
          <w:szCs w:val="30"/>
          <w:u w:val="none"/>
        </w:rPr>
        <w:t>请各企业单位代表于11月</w:t>
      </w:r>
      <w:r>
        <w:rPr>
          <w:rStyle w:val="7"/>
          <w:rFonts w:hint="eastAsia" w:ascii="仿宋_GB2312" w:hAnsi="仿宋_GB2312" w:cs="仿宋_GB2312"/>
          <w:color w:val="auto"/>
          <w:kern w:val="0"/>
          <w:sz w:val="30"/>
          <w:szCs w:val="30"/>
          <w:u w:val="none"/>
          <w:lang w:val="en-US" w:eastAsia="zh-CN"/>
        </w:rPr>
        <w:t>9</w:t>
      </w:r>
      <w:r>
        <w:rPr>
          <w:rStyle w:val="7"/>
          <w:rFonts w:hint="eastAsia" w:ascii="仿宋_GB2312" w:hAnsi="仿宋_GB2312" w:cs="仿宋_GB2312"/>
          <w:color w:val="auto"/>
          <w:kern w:val="0"/>
          <w:sz w:val="30"/>
          <w:szCs w:val="30"/>
          <w:u w:val="none"/>
        </w:rPr>
        <w:t>日前</w:t>
      </w:r>
      <w:r>
        <w:rPr>
          <w:rStyle w:val="7"/>
          <w:rFonts w:hint="eastAsia" w:ascii="仿宋_GB2312" w:hAnsi="仿宋_GB2312" w:cs="仿宋_GB2312"/>
          <w:color w:val="auto"/>
          <w:sz w:val="30"/>
          <w:szCs w:val="30"/>
          <w:u w:val="none"/>
        </w:rPr>
        <w:t>填好报名回执表并邮件回复至市场监管洪梅</w:t>
      </w:r>
      <w:r>
        <w:rPr>
          <w:rStyle w:val="7"/>
          <w:rFonts w:hint="eastAsia" w:ascii="仿宋_GB2312" w:hAnsi="仿宋_GB2312" w:cs="仿宋_GB2312"/>
          <w:color w:val="auto"/>
          <w:kern w:val="0"/>
          <w:sz w:val="30"/>
          <w:szCs w:val="30"/>
          <w:u w:val="none"/>
        </w:rPr>
        <w:t>分局</w:t>
      </w:r>
      <w:r>
        <w:rPr>
          <w:rStyle w:val="7"/>
          <w:rFonts w:hint="eastAsia" w:ascii="仿宋_GB2312" w:hAnsi="仿宋_GB2312" w:cs="仿宋_GB2312"/>
          <w:color w:val="auto"/>
          <w:kern w:val="0"/>
          <w:sz w:val="30"/>
          <w:szCs w:val="30"/>
          <w:u w:val="none"/>
        </w:rPr>
        <w:fldChar w:fldCharType="end"/>
      </w:r>
      <w:r>
        <w:rPr>
          <w:rFonts w:hint="eastAsia" w:cs="仿宋_GB2312" w:asciiTheme="minorHAnsi" w:hAnsiTheme="minorHAnsi"/>
          <w:color w:val="auto"/>
          <w:kern w:val="0"/>
          <w:sz w:val="30"/>
          <w:szCs w:val="30"/>
          <w:u w:val="none"/>
        </w:rPr>
        <w:t>邮箱：</w:t>
      </w:r>
      <w:r>
        <w:rPr>
          <w:rFonts w:cs="仿宋_GB2312" w:asciiTheme="minorHAnsi" w:hAnsiTheme="minorHAnsi"/>
          <w:color w:val="auto"/>
          <w:kern w:val="0"/>
          <w:sz w:val="30"/>
          <w:szCs w:val="30"/>
          <w:u w:val="none"/>
        </w:rPr>
        <w:t>hmgs12315</w:t>
      </w:r>
      <w:r>
        <w:rPr>
          <w:rFonts w:hint="eastAsia" w:cs="仿宋_GB2312" w:asciiTheme="minorHAnsi" w:hAnsiTheme="minorHAnsi"/>
          <w:color w:val="auto"/>
          <w:kern w:val="0"/>
          <w:sz w:val="30"/>
          <w:szCs w:val="30"/>
          <w:u w:val="none"/>
        </w:rPr>
        <w:t>@163.com</w:t>
      </w:r>
      <w:r>
        <w:rPr>
          <w:rFonts w:hint="eastAsia" w:cs="仿宋_GB2312" w:asciiTheme="minorHAnsi" w:hAnsiTheme="minorHAnsi"/>
          <w:color w:val="auto"/>
          <w:kern w:val="0"/>
          <w:sz w:val="30"/>
          <w:szCs w:val="30"/>
          <w:u w:val="none"/>
          <w:lang w:eastAsia="zh-CN"/>
        </w:rPr>
        <w:t>。</w:t>
      </w:r>
    </w:p>
    <w:sectPr>
      <w:pgSz w:w="11906" w:h="16838"/>
      <w:pgMar w:top="1497" w:right="1519" w:bottom="149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92EE"/>
    <w:multiLevelType w:val="singleLevel"/>
    <w:tmpl w:val="234892EE"/>
    <w:lvl w:ilvl="0" w:tentative="0">
      <w:start w:val="1"/>
      <w:numFmt w:val="decimal"/>
      <w:suff w:val="nothing"/>
      <w:lvlText w:val="（%1）"/>
      <w:lvlJc w:val="left"/>
      <w:pPr>
        <w:ind w:left="800" w:firstLine="0"/>
      </w:pPr>
    </w:lvl>
  </w:abstractNum>
  <w:abstractNum w:abstractNumId="1">
    <w:nsid w:val="683AC158"/>
    <w:multiLevelType w:val="singleLevel"/>
    <w:tmpl w:val="683AC15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11E3"/>
    <w:rsid w:val="0004341F"/>
    <w:rsid w:val="000E0292"/>
    <w:rsid w:val="0015598B"/>
    <w:rsid w:val="0024116A"/>
    <w:rsid w:val="002A11E3"/>
    <w:rsid w:val="003253D8"/>
    <w:rsid w:val="00332A7A"/>
    <w:rsid w:val="003902D9"/>
    <w:rsid w:val="004C3282"/>
    <w:rsid w:val="00534D3A"/>
    <w:rsid w:val="008A3C3F"/>
    <w:rsid w:val="00A16AB3"/>
    <w:rsid w:val="00AE126B"/>
    <w:rsid w:val="00CB1533"/>
    <w:rsid w:val="00CF2156"/>
    <w:rsid w:val="00D279A2"/>
    <w:rsid w:val="00EB32BC"/>
    <w:rsid w:val="00F901F5"/>
    <w:rsid w:val="00FC509F"/>
    <w:rsid w:val="0157659B"/>
    <w:rsid w:val="02421A57"/>
    <w:rsid w:val="041D1D90"/>
    <w:rsid w:val="04BC432E"/>
    <w:rsid w:val="04C67C44"/>
    <w:rsid w:val="05C175B3"/>
    <w:rsid w:val="05CD2255"/>
    <w:rsid w:val="080C505A"/>
    <w:rsid w:val="08C623F8"/>
    <w:rsid w:val="08D45570"/>
    <w:rsid w:val="09872D50"/>
    <w:rsid w:val="0B164D6E"/>
    <w:rsid w:val="0C1638E2"/>
    <w:rsid w:val="0C61681E"/>
    <w:rsid w:val="0C7F1C2C"/>
    <w:rsid w:val="0CC03339"/>
    <w:rsid w:val="0CF555AF"/>
    <w:rsid w:val="0D725218"/>
    <w:rsid w:val="0E952E69"/>
    <w:rsid w:val="0E9C1685"/>
    <w:rsid w:val="0EA81614"/>
    <w:rsid w:val="0F605E4B"/>
    <w:rsid w:val="101F76C6"/>
    <w:rsid w:val="104C22E6"/>
    <w:rsid w:val="104F3420"/>
    <w:rsid w:val="139F0D04"/>
    <w:rsid w:val="13FA78D2"/>
    <w:rsid w:val="142E0363"/>
    <w:rsid w:val="14BA2F2D"/>
    <w:rsid w:val="15E670EA"/>
    <w:rsid w:val="16561E88"/>
    <w:rsid w:val="16F865D4"/>
    <w:rsid w:val="187F4D3A"/>
    <w:rsid w:val="190427F9"/>
    <w:rsid w:val="194A231C"/>
    <w:rsid w:val="19B30CAA"/>
    <w:rsid w:val="1AD359A7"/>
    <w:rsid w:val="1C7C1BBE"/>
    <w:rsid w:val="1D260582"/>
    <w:rsid w:val="1E207108"/>
    <w:rsid w:val="1E873804"/>
    <w:rsid w:val="1EEB6F49"/>
    <w:rsid w:val="1F2C226F"/>
    <w:rsid w:val="21E27834"/>
    <w:rsid w:val="224464F9"/>
    <w:rsid w:val="2286253E"/>
    <w:rsid w:val="237F3108"/>
    <w:rsid w:val="23F60FF7"/>
    <w:rsid w:val="24720F08"/>
    <w:rsid w:val="24DF7DEB"/>
    <w:rsid w:val="24ED05FA"/>
    <w:rsid w:val="25FF0F7B"/>
    <w:rsid w:val="271F0B53"/>
    <w:rsid w:val="282D2771"/>
    <w:rsid w:val="28B545AC"/>
    <w:rsid w:val="29061E3E"/>
    <w:rsid w:val="295B4F1E"/>
    <w:rsid w:val="29A26D63"/>
    <w:rsid w:val="2B553FDE"/>
    <w:rsid w:val="2BEE2F57"/>
    <w:rsid w:val="2D441F24"/>
    <w:rsid w:val="2D5709C0"/>
    <w:rsid w:val="2D970E2C"/>
    <w:rsid w:val="2F015615"/>
    <w:rsid w:val="2F224835"/>
    <w:rsid w:val="3046109C"/>
    <w:rsid w:val="30986F71"/>
    <w:rsid w:val="30E66805"/>
    <w:rsid w:val="317E13E3"/>
    <w:rsid w:val="31F20354"/>
    <w:rsid w:val="339E763F"/>
    <w:rsid w:val="35DE2769"/>
    <w:rsid w:val="37DA4F91"/>
    <w:rsid w:val="37F21D00"/>
    <w:rsid w:val="387C719E"/>
    <w:rsid w:val="38ED5171"/>
    <w:rsid w:val="3932503E"/>
    <w:rsid w:val="3AB84150"/>
    <w:rsid w:val="3B9B13D0"/>
    <w:rsid w:val="3BF70656"/>
    <w:rsid w:val="3CC10738"/>
    <w:rsid w:val="3CDA1490"/>
    <w:rsid w:val="3CDD5555"/>
    <w:rsid w:val="3E0F4311"/>
    <w:rsid w:val="3E3977E5"/>
    <w:rsid w:val="3FA959C4"/>
    <w:rsid w:val="402C7D5E"/>
    <w:rsid w:val="40365FBB"/>
    <w:rsid w:val="40A12591"/>
    <w:rsid w:val="422829D7"/>
    <w:rsid w:val="426E15E7"/>
    <w:rsid w:val="43400010"/>
    <w:rsid w:val="448D3303"/>
    <w:rsid w:val="458C3E91"/>
    <w:rsid w:val="45D34869"/>
    <w:rsid w:val="46257331"/>
    <w:rsid w:val="464C161A"/>
    <w:rsid w:val="46724741"/>
    <w:rsid w:val="46E411F8"/>
    <w:rsid w:val="46F15785"/>
    <w:rsid w:val="474E1151"/>
    <w:rsid w:val="479A54F1"/>
    <w:rsid w:val="47CF4E97"/>
    <w:rsid w:val="4868097A"/>
    <w:rsid w:val="48BF2BAC"/>
    <w:rsid w:val="48D469B2"/>
    <w:rsid w:val="492B541E"/>
    <w:rsid w:val="49486FBC"/>
    <w:rsid w:val="49682F52"/>
    <w:rsid w:val="4AE22B24"/>
    <w:rsid w:val="4B176146"/>
    <w:rsid w:val="4B2C2DA3"/>
    <w:rsid w:val="4BF53BBF"/>
    <w:rsid w:val="4C285037"/>
    <w:rsid w:val="4C3B5F0F"/>
    <w:rsid w:val="4F0A3839"/>
    <w:rsid w:val="4F515D10"/>
    <w:rsid w:val="4FCD20D0"/>
    <w:rsid w:val="51862250"/>
    <w:rsid w:val="51A22432"/>
    <w:rsid w:val="51B6060D"/>
    <w:rsid w:val="51C46AFD"/>
    <w:rsid w:val="522E308C"/>
    <w:rsid w:val="52B952E6"/>
    <w:rsid w:val="52BA5511"/>
    <w:rsid w:val="52D34700"/>
    <w:rsid w:val="53A325C3"/>
    <w:rsid w:val="541A6D7D"/>
    <w:rsid w:val="54D306E7"/>
    <w:rsid w:val="54F45C7D"/>
    <w:rsid w:val="55054CB8"/>
    <w:rsid w:val="551655A5"/>
    <w:rsid w:val="551B2166"/>
    <w:rsid w:val="558B047F"/>
    <w:rsid w:val="56876A7C"/>
    <w:rsid w:val="56C12171"/>
    <w:rsid w:val="57B113F4"/>
    <w:rsid w:val="57BE2766"/>
    <w:rsid w:val="57F36F8C"/>
    <w:rsid w:val="58265CE4"/>
    <w:rsid w:val="584B6B95"/>
    <w:rsid w:val="59812CB8"/>
    <w:rsid w:val="599E45EA"/>
    <w:rsid w:val="5A075FE9"/>
    <w:rsid w:val="5A1F3861"/>
    <w:rsid w:val="5B3B7594"/>
    <w:rsid w:val="5BD22727"/>
    <w:rsid w:val="5BFB2A17"/>
    <w:rsid w:val="5DD818E8"/>
    <w:rsid w:val="600867E0"/>
    <w:rsid w:val="60C4638E"/>
    <w:rsid w:val="62237C31"/>
    <w:rsid w:val="63BA62CF"/>
    <w:rsid w:val="63DF57BA"/>
    <w:rsid w:val="63F61AAD"/>
    <w:rsid w:val="64DC2505"/>
    <w:rsid w:val="686E1BFE"/>
    <w:rsid w:val="68C44958"/>
    <w:rsid w:val="68F62757"/>
    <w:rsid w:val="6B2C1205"/>
    <w:rsid w:val="6C662D0F"/>
    <w:rsid w:val="701C3777"/>
    <w:rsid w:val="7148086A"/>
    <w:rsid w:val="71C44DCC"/>
    <w:rsid w:val="74A63FB2"/>
    <w:rsid w:val="7662380D"/>
    <w:rsid w:val="766A6309"/>
    <w:rsid w:val="76AD3E22"/>
    <w:rsid w:val="770C10EC"/>
    <w:rsid w:val="77407366"/>
    <w:rsid w:val="775C47AA"/>
    <w:rsid w:val="77654F56"/>
    <w:rsid w:val="780B03F9"/>
    <w:rsid w:val="78B75989"/>
    <w:rsid w:val="79DC213E"/>
    <w:rsid w:val="7A665875"/>
    <w:rsid w:val="7B8958FB"/>
    <w:rsid w:val="7D260D3C"/>
    <w:rsid w:val="7DC60FFE"/>
    <w:rsid w:val="7F695D79"/>
    <w:rsid w:val="7FF8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uiPriority w:val="99"/>
    <w:rPr>
      <w:rFonts w:eastAsia="仿宋_GB2312"/>
      <w:kern w:val="2"/>
      <w:sz w:val="18"/>
      <w:szCs w:val="18"/>
    </w:rPr>
  </w:style>
  <w:style w:type="character" w:customStyle="1" w:styleId="9">
    <w:name w:val="页脚 Char"/>
    <w:basedOn w:val="6"/>
    <w:link w:val="2"/>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193</Words>
  <Characters>1103</Characters>
  <Lines>9</Lines>
  <Paragraphs>2</Paragraphs>
  <TotalTime>1</TotalTime>
  <ScaleCrop>false</ScaleCrop>
  <LinksUpToDate>false</LinksUpToDate>
  <CharactersWithSpaces>1294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2020-09-25T07:46:00Z</dcterms:created>
  <dc:creator>Administrator</dc:creator>
  <cp:lastModifiedBy>Administrator</cp:lastModifiedBy>
  <cp:lastPrinted>2020-11-04T01:46:37Z</cp:lastPrinted>
  <dcterms:modified xsi:type="dcterms:W3CDTF">2020-11-04T01:48:31Z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